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6" w:rsidRPr="00641A36" w:rsidRDefault="00641A36" w:rsidP="00641A36">
      <w:pPr>
        <w:pStyle w:val="NoSpacing"/>
        <w:jc w:val="center"/>
        <w:rPr>
          <w:rFonts w:ascii="Century Gothic" w:hAnsi="Century Gothic"/>
          <w:sz w:val="32"/>
          <w:szCs w:val="32"/>
        </w:rPr>
      </w:pPr>
      <w:r w:rsidRPr="00641A36">
        <w:rPr>
          <w:rFonts w:ascii="Century Gothic" w:hAnsi="Century Gothic"/>
          <w:sz w:val="32"/>
          <w:szCs w:val="32"/>
        </w:rPr>
        <w:t>Fountas &amp; Pinnell Running Record/Retelling</w:t>
      </w:r>
    </w:p>
    <w:p w:rsidR="006B57C7" w:rsidRDefault="00641A36" w:rsidP="00641A36">
      <w:pPr>
        <w:pStyle w:val="NoSpacing"/>
        <w:jc w:val="center"/>
        <w:rPr>
          <w:rFonts w:ascii="Century Gothic" w:hAnsi="Century Gothic"/>
          <w:sz w:val="32"/>
          <w:szCs w:val="32"/>
        </w:rPr>
      </w:pPr>
      <w:r w:rsidRPr="00641A36">
        <w:rPr>
          <w:rFonts w:ascii="Century Gothic" w:hAnsi="Century Gothic"/>
          <w:sz w:val="32"/>
          <w:szCs w:val="32"/>
        </w:rPr>
        <w:t>Essential Guidelines</w:t>
      </w:r>
    </w:p>
    <w:p w:rsidR="007A3C1F" w:rsidRDefault="007A3C1F" w:rsidP="00641A36">
      <w:pPr>
        <w:pStyle w:val="NoSpacing"/>
        <w:jc w:val="center"/>
        <w:rPr>
          <w:rFonts w:ascii="Century Gothic" w:hAnsi="Century Gothic"/>
          <w:sz w:val="16"/>
          <w:szCs w:val="16"/>
        </w:rPr>
      </w:pPr>
    </w:p>
    <w:p w:rsidR="007A3C1F" w:rsidRPr="007A3C1F" w:rsidRDefault="007A3C1F" w:rsidP="00641A36">
      <w:pPr>
        <w:pStyle w:val="NoSpacing"/>
        <w:jc w:val="center"/>
        <w:rPr>
          <w:rFonts w:ascii="Century Gothic" w:hAnsi="Century Gothic"/>
          <w:sz w:val="16"/>
          <w:szCs w:val="16"/>
        </w:rPr>
      </w:pPr>
    </w:p>
    <w:p w:rsidR="007A3C1F" w:rsidRPr="007A3C1F" w:rsidRDefault="007A3C1F" w:rsidP="007A3C1F">
      <w:pPr>
        <w:pStyle w:val="NoSpacing"/>
        <w:numPr>
          <w:ilvl w:val="0"/>
          <w:numId w:val="5"/>
        </w:numPr>
        <w:rPr>
          <w:rFonts w:ascii="Century Gothic" w:hAnsi="Century Gothic"/>
          <w:sz w:val="24"/>
          <w:szCs w:val="24"/>
        </w:rPr>
      </w:pPr>
      <w:r w:rsidRPr="007A3C1F">
        <w:rPr>
          <w:rFonts w:ascii="Century Gothic" w:hAnsi="Century Gothic"/>
          <w:b/>
          <w:sz w:val="24"/>
          <w:szCs w:val="24"/>
        </w:rPr>
        <w:t>Word List</w:t>
      </w:r>
      <w:r>
        <w:rPr>
          <w:rFonts w:ascii="Century Gothic" w:hAnsi="Century Gothic"/>
          <w:sz w:val="24"/>
          <w:szCs w:val="24"/>
        </w:rPr>
        <w:t xml:space="preserve"> – use to determine a starting point if you don’t have a current level</w:t>
      </w:r>
    </w:p>
    <w:p w:rsidR="00283E6A" w:rsidRPr="007A3C1F" w:rsidRDefault="00283E6A" w:rsidP="00283E6A">
      <w:pPr>
        <w:pStyle w:val="NoSpacing"/>
        <w:rPr>
          <w:rFonts w:ascii="Century Gothic" w:hAnsi="Century Gothic"/>
          <w:sz w:val="8"/>
          <w:szCs w:val="8"/>
        </w:rPr>
      </w:pPr>
    </w:p>
    <w:p w:rsidR="00283E6A" w:rsidRPr="007A3C1F" w:rsidRDefault="00283E6A" w:rsidP="00283E6A">
      <w:pPr>
        <w:pStyle w:val="NoSpacing"/>
        <w:rPr>
          <w:rFonts w:ascii="Century Gothic" w:hAnsi="Century Gothic"/>
          <w:sz w:val="8"/>
          <w:szCs w:val="8"/>
        </w:rPr>
      </w:pPr>
    </w:p>
    <w:p w:rsidR="00641A36" w:rsidRDefault="00641A36" w:rsidP="00641A36">
      <w:pPr>
        <w:pStyle w:val="NoSpacing"/>
        <w:numPr>
          <w:ilvl w:val="0"/>
          <w:numId w:val="1"/>
        </w:numPr>
        <w:rPr>
          <w:rFonts w:ascii="Century Gothic" w:hAnsi="Century Gothic"/>
          <w:sz w:val="24"/>
          <w:szCs w:val="24"/>
        </w:rPr>
      </w:pPr>
      <w:r w:rsidRPr="00641A36">
        <w:rPr>
          <w:rFonts w:ascii="Century Gothic" w:hAnsi="Century Gothic"/>
          <w:b/>
          <w:sz w:val="24"/>
          <w:szCs w:val="24"/>
        </w:rPr>
        <w:t>Within the Text</w:t>
      </w:r>
      <w:r w:rsidRPr="00641A36">
        <w:rPr>
          <w:rFonts w:ascii="Century Gothic" w:hAnsi="Century Gothic"/>
          <w:sz w:val="24"/>
          <w:szCs w:val="24"/>
        </w:rPr>
        <w:t xml:space="preserve"> “means” the reader is gaining the literal meaning of the text, i.e., solving the words, monitoring own understanding and accuracy, searching for and using information related to the setting, characters, sequence of events, problem &amp; solution, main idea and important details. </w:t>
      </w:r>
    </w:p>
    <w:p w:rsidR="00641A36" w:rsidRDefault="00641A36" w:rsidP="00641A36">
      <w:pPr>
        <w:pStyle w:val="NoSpacing"/>
        <w:rPr>
          <w:rFonts w:ascii="Century Gothic" w:hAnsi="Century Gothic"/>
          <w:sz w:val="24"/>
          <w:szCs w:val="24"/>
        </w:rPr>
      </w:pPr>
    </w:p>
    <w:p w:rsidR="00641A36" w:rsidRDefault="00641A36" w:rsidP="00641A36">
      <w:pPr>
        <w:pStyle w:val="NoSpacing"/>
        <w:numPr>
          <w:ilvl w:val="0"/>
          <w:numId w:val="1"/>
        </w:numPr>
        <w:rPr>
          <w:rFonts w:ascii="Century Gothic" w:hAnsi="Century Gothic"/>
          <w:sz w:val="24"/>
          <w:szCs w:val="24"/>
        </w:rPr>
      </w:pPr>
      <w:r w:rsidRPr="00641A36">
        <w:rPr>
          <w:rFonts w:ascii="Century Gothic" w:hAnsi="Century Gothic"/>
          <w:b/>
          <w:sz w:val="24"/>
          <w:szCs w:val="24"/>
        </w:rPr>
        <w:t>Beyond the Text</w:t>
      </w:r>
      <w:r w:rsidRPr="00641A36">
        <w:rPr>
          <w:rFonts w:ascii="Century Gothic" w:hAnsi="Century Gothic"/>
          <w:sz w:val="24"/>
          <w:szCs w:val="24"/>
        </w:rPr>
        <w:t xml:space="preserve"> “means” the reader is making predictions, making connections with prior knowledge, personal experience, and other texts; inferring what is implied but not stated; and synthesizing new information by changing his own ideas. </w:t>
      </w:r>
    </w:p>
    <w:p w:rsidR="00641A36" w:rsidRDefault="00641A36" w:rsidP="00641A36">
      <w:pPr>
        <w:pStyle w:val="NoSpacing"/>
      </w:pPr>
    </w:p>
    <w:p w:rsidR="00641A36" w:rsidRDefault="00641A36" w:rsidP="00641A36">
      <w:pPr>
        <w:pStyle w:val="NoSpacing"/>
        <w:numPr>
          <w:ilvl w:val="0"/>
          <w:numId w:val="1"/>
        </w:numPr>
        <w:rPr>
          <w:rFonts w:ascii="Century Gothic" w:hAnsi="Century Gothic"/>
          <w:sz w:val="24"/>
          <w:szCs w:val="24"/>
        </w:rPr>
      </w:pPr>
      <w:r w:rsidRPr="00641A36">
        <w:rPr>
          <w:rFonts w:ascii="Century Gothic" w:hAnsi="Century Gothic"/>
          <w:b/>
          <w:sz w:val="24"/>
          <w:szCs w:val="24"/>
        </w:rPr>
        <w:t>About the Text</w:t>
      </w:r>
      <w:r>
        <w:rPr>
          <w:rFonts w:ascii="Century Gothic" w:hAnsi="Century Gothic"/>
          <w:sz w:val="24"/>
          <w:szCs w:val="24"/>
        </w:rPr>
        <w:t xml:space="preserve"> “means” the reader is thinking about the literacy elements, recognizing elements of the writer’s craft and thinking critically about the text.</w:t>
      </w:r>
    </w:p>
    <w:p w:rsidR="00641A36" w:rsidRPr="00641A36" w:rsidRDefault="00641A36" w:rsidP="00641A36">
      <w:pPr>
        <w:pStyle w:val="NoSpacing"/>
        <w:rPr>
          <w:rFonts w:ascii="Century Gothic" w:hAnsi="Century Gothic"/>
          <w:sz w:val="24"/>
          <w:szCs w:val="24"/>
        </w:rPr>
      </w:pPr>
    </w:p>
    <w:p w:rsidR="006F7316" w:rsidRDefault="006F7316" w:rsidP="00641A36">
      <w:pPr>
        <w:pStyle w:val="NoSpacing"/>
        <w:numPr>
          <w:ilvl w:val="0"/>
          <w:numId w:val="1"/>
        </w:numPr>
        <w:rPr>
          <w:rFonts w:ascii="Century Gothic" w:hAnsi="Century Gothic"/>
          <w:sz w:val="24"/>
          <w:szCs w:val="24"/>
        </w:rPr>
      </w:pPr>
      <w:r w:rsidRPr="006F7316">
        <w:rPr>
          <w:rFonts w:ascii="Century Gothic" w:hAnsi="Century Gothic"/>
          <w:b/>
          <w:sz w:val="24"/>
          <w:szCs w:val="24"/>
        </w:rPr>
        <w:t>Teacher Prompting</w:t>
      </w:r>
      <w:r w:rsidR="00641A36">
        <w:rPr>
          <w:rFonts w:ascii="Century Gothic" w:hAnsi="Century Gothic"/>
          <w:sz w:val="24"/>
          <w:szCs w:val="24"/>
        </w:rPr>
        <w:t xml:space="preserve"> – the idea is to open a conversation that will allow you to see what the text has </w:t>
      </w:r>
      <w:r>
        <w:rPr>
          <w:rFonts w:ascii="Century Gothic" w:hAnsi="Century Gothic"/>
          <w:sz w:val="24"/>
          <w:szCs w:val="24"/>
        </w:rPr>
        <w:t>prompted the child to</w:t>
      </w:r>
      <w:r w:rsidR="00641A36">
        <w:rPr>
          <w:rFonts w:ascii="Century Gothic" w:hAnsi="Century Gothic"/>
          <w:sz w:val="24"/>
          <w:szCs w:val="24"/>
        </w:rPr>
        <w:t xml:space="preserve"> think</w:t>
      </w:r>
      <w:r>
        <w:rPr>
          <w:rFonts w:ascii="Century Gothic" w:hAnsi="Century Gothic"/>
          <w:sz w:val="24"/>
          <w:szCs w:val="24"/>
        </w:rPr>
        <w:t>.  At any point, you are</w:t>
      </w:r>
      <w:r w:rsidR="00641A36">
        <w:rPr>
          <w:rFonts w:ascii="Century Gothic" w:hAnsi="Century Gothic"/>
          <w:sz w:val="24"/>
          <w:szCs w:val="24"/>
        </w:rPr>
        <w:t xml:space="preserve"> encouraged to facil</w:t>
      </w:r>
      <w:r>
        <w:rPr>
          <w:rFonts w:ascii="Century Gothic" w:hAnsi="Century Gothic"/>
          <w:sz w:val="24"/>
          <w:szCs w:val="24"/>
        </w:rPr>
        <w:t>it</w:t>
      </w:r>
      <w:r w:rsidR="00641A36">
        <w:rPr>
          <w:rFonts w:ascii="Century Gothic" w:hAnsi="Century Gothic"/>
          <w:sz w:val="24"/>
          <w:szCs w:val="24"/>
        </w:rPr>
        <w:t>ate expansion of the child’s talk with phrases such as</w:t>
      </w:r>
      <w:r>
        <w:rPr>
          <w:rFonts w:ascii="Century Gothic" w:hAnsi="Century Gothic"/>
          <w:sz w:val="24"/>
          <w:szCs w:val="24"/>
        </w:rPr>
        <w:t>:</w:t>
      </w:r>
      <w:r w:rsidR="00641A36">
        <w:rPr>
          <w:rFonts w:ascii="Century Gothic" w:hAnsi="Century Gothic"/>
          <w:sz w:val="24"/>
          <w:szCs w:val="24"/>
        </w:rPr>
        <w:t xml:space="preserve"> </w:t>
      </w:r>
    </w:p>
    <w:p w:rsidR="006F7316" w:rsidRDefault="00641A36" w:rsidP="006F7316">
      <w:pPr>
        <w:pStyle w:val="NoSpacing"/>
        <w:numPr>
          <w:ilvl w:val="1"/>
          <w:numId w:val="1"/>
        </w:numPr>
        <w:rPr>
          <w:rFonts w:ascii="Century Gothic" w:hAnsi="Century Gothic"/>
          <w:sz w:val="24"/>
          <w:szCs w:val="24"/>
        </w:rPr>
      </w:pPr>
      <w:r>
        <w:rPr>
          <w:rFonts w:ascii="Century Gothic" w:hAnsi="Century Gothic"/>
          <w:sz w:val="24"/>
          <w:szCs w:val="24"/>
        </w:rPr>
        <w:t xml:space="preserve">“Say more about that.” </w:t>
      </w:r>
    </w:p>
    <w:p w:rsidR="006F7316" w:rsidRDefault="00641A36" w:rsidP="006F7316">
      <w:pPr>
        <w:pStyle w:val="NoSpacing"/>
        <w:numPr>
          <w:ilvl w:val="1"/>
          <w:numId w:val="1"/>
        </w:numPr>
        <w:rPr>
          <w:rFonts w:ascii="Century Gothic" w:hAnsi="Century Gothic"/>
          <w:sz w:val="24"/>
          <w:szCs w:val="24"/>
        </w:rPr>
      </w:pPr>
      <w:r>
        <w:rPr>
          <w:rFonts w:ascii="Century Gothic" w:hAnsi="Century Gothic"/>
          <w:sz w:val="24"/>
          <w:szCs w:val="24"/>
        </w:rPr>
        <w:t xml:space="preserve">“What else?” </w:t>
      </w:r>
    </w:p>
    <w:p w:rsidR="006F7316" w:rsidRDefault="00641A36" w:rsidP="006F7316">
      <w:pPr>
        <w:pStyle w:val="NoSpacing"/>
        <w:numPr>
          <w:ilvl w:val="1"/>
          <w:numId w:val="1"/>
        </w:numPr>
        <w:rPr>
          <w:rFonts w:ascii="Century Gothic" w:hAnsi="Century Gothic"/>
          <w:sz w:val="24"/>
          <w:szCs w:val="24"/>
        </w:rPr>
      </w:pPr>
      <w:r>
        <w:rPr>
          <w:rFonts w:ascii="Century Gothic" w:hAnsi="Century Gothic"/>
          <w:sz w:val="24"/>
          <w:szCs w:val="24"/>
        </w:rPr>
        <w:t>“Why do you think that?”</w:t>
      </w:r>
    </w:p>
    <w:p w:rsidR="00641A36" w:rsidRDefault="006F7316" w:rsidP="006F7316">
      <w:pPr>
        <w:pStyle w:val="NoSpacing"/>
        <w:numPr>
          <w:ilvl w:val="1"/>
          <w:numId w:val="1"/>
        </w:numPr>
        <w:rPr>
          <w:rFonts w:ascii="Century Gothic" w:hAnsi="Century Gothic"/>
          <w:sz w:val="24"/>
          <w:szCs w:val="24"/>
        </w:rPr>
      </w:pPr>
      <w:r>
        <w:rPr>
          <w:rFonts w:ascii="Century Gothic" w:hAnsi="Century Gothic"/>
          <w:sz w:val="24"/>
          <w:szCs w:val="24"/>
        </w:rPr>
        <w:t>“And then what happened?”</w:t>
      </w:r>
      <w:r w:rsidR="00641A36">
        <w:rPr>
          <w:rFonts w:ascii="Century Gothic" w:hAnsi="Century Gothic"/>
          <w:sz w:val="24"/>
          <w:szCs w:val="24"/>
        </w:rPr>
        <w:t xml:space="preserve"> </w:t>
      </w:r>
    </w:p>
    <w:p w:rsidR="006F7316" w:rsidRDefault="006F7316" w:rsidP="006F7316">
      <w:pPr>
        <w:pStyle w:val="NoSpacing"/>
        <w:ind w:left="720" w:hanging="360"/>
        <w:rPr>
          <w:rFonts w:ascii="Century Gothic" w:hAnsi="Century Gothic"/>
          <w:sz w:val="24"/>
          <w:szCs w:val="24"/>
        </w:rPr>
      </w:pPr>
      <w:r>
        <w:rPr>
          <w:rFonts w:ascii="Century Gothic" w:hAnsi="Century Gothic"/>
          <w:sz w:val="24"/>
          <w:szCs w:val="24"/>
        </w:rPr>
        <w:t xml:space="preserve">      Prompted responses are just as correct as spontaneous responses.  Avoid leading the student to an answer.  Just use the prompt in a conversational way and move on if the student cannot respond. </w:t>
      </w:r>
    </w:p>
    <w:p w:rsidR="00641A36" w:rsidRDefault="00641A36" w:rsidP="00641A36">
      <w:pPr>
        <w:pStyle w:val="NoSpacing"/>
      </w:pPr>
    </w:p>
    <w:p w:rsidR="00641A36" w:rsidRDefault="006F7316" w:rsidP="00641A36">
      <w:pPr>
        <w:pStyle w:val="NoSpacing"/>
        <w:numPr>
          <w:ilvl w:val="0"/>
          <w:numId w:val="1"/>
        </w:numPr>
        <w:rPr>
          <w:rFonts w:ascii="Century Gothic" w:hAnsi="Century Gothic"/>
          <w:sz w:val="24"/>
          <w:szCs w:val="24"/>
        </w:rPr>
      </w:pPr>
      <w:r w:rsidRPr="006F7316">
        <w:rPr>
          <w:rFonts w:ascii="Century Gothic" w:hAnsi="Century Gothic"/>
          <w:b/>
          <w:sz w:val="24"/>
          <w:szCs w:val="24"/>
        </w:rPr>
        <w:t>Searching Back</w:t>
      </w:r>
      <w:r>
        <w:rPr>
          <w:rFonts w:ascii="Century Gothic" w:hAnsi="Century Gothic"/>
          <w:sz w:val="24"/>
          <w:szCs w:val="24"/>
        </w:rPr>
        <w:t xml:space="preserve">  – students are permitted to search back in the written text for answers to prompts and questions.  </w:t>
      </w:r>
    </w:p>
    <w:p w:rsidR="00641A36" w:rsidRDefault="00641A36" w:rsidP="00641A36">
      <w:pPr>
        <w:pStyle w:val="NoSpacing"/>
      </w:pPr>
    </w:p>
    <w:p w:rsidR="00641A36" w:rsidRDefault="006F7316" w:rsidP="00641A36">
      <w:pPr>
        <w:pStyle w:val="NoSpacing"/>
        <w:numPr>
          <w:ilvl w:val="0"/>
          <w:numId w:val="1"/>
        </w:numPr>
        <w:rPr>
          <w:rFonts w:ascii="Century Gothic" w:hAnsi="Century Gothic"/>
          <w:sz w:val="24"/>
          <w:szCs w:val="24"/>
        </w:rPr>
      </w:pPr>
      <w:r>
        <w:rPr>
          <w:rFonts w:ascii="Century Gothic" w:hAnsi="Century Gothic"/>
          <w:b/>
          <w:sz w:val="24"/>
          <w:szCs w:val="24"/>
        </w:rPr>
        <w:t>Key Understandings</w:t>
      </w:r>
      <w:r>
        <w:rPr>
          <w:rFonts w:ascii="Century Gothic" w:hAnsi="Century Gothic"/>
          <w:sz w:val="24"/>
          <w:szCs w:val="24"/>
        </w:rPr>
        <w:t xml:space="preserve"> – if the reader does not mention some of the key understandings on their own, use the prompts in the middle column to probe.  Place a checkmark next to the key understandings in the left column.  </w:t>
      </w:r>
    </w:p>
    <w:p w:rsidR="006F7316" w:rsidRDefault="006F7316" w:rsidP="006F7316">
      <w:pPr>
        <w:pStyle w:val="NoSpacing"/>
      </w:pPr>
    </w:p>
    <w:p w:rsidR="006F7316" w:rsidRDefault="006F7316" w:rsidP="00641A36">
      <w:pPr>
        <w:pStyle w:val="NoSpacing"/>
        <w:numPr>
          <w:ilvl w:val="0"/>
          <w:numId w:val="1"/>
        </w:numPr>
        <w:rPr>
          <w:rFonts w:ascii="Century Gothic" w:hAnsi="Century Gothic"/>
          <w:sz w:val="24"/>
          <w:szCs w:val="24"/>
        </w:rPr>
      </w:pPr>
      <w:r w:rsidRPr="00283E6A">
        <w:rPr>
          <w:rFonts w:ascii="Century Gothic" w:hAnsi="Century Gothic"/>
          <w:b/>
          <w:sz w:val="24"/>
          <w:szCs w:val="24"/>
        </w:rPr>
        <w:t>Point for Additional Understanding</w:t>
      </w:r>
      <w:r>
        <w:rPr>
          <w:rFonts w:ascii="Century Gothic" w:hAnsi="Century Gothic"/>
          <w:sz w:val="24"/>
          <w:szCs w:val="24"/>
        </w:rPr>
        <w:t xml:space="preserve"> – the idea be</w:t>
      </w:r>
      <w:r w:rsidR="00283E6A">
        <w:rPr>
          <w:rFonts w:ascii="Century Gothic" w:hAnsi="Century Gothic"/>
          <w:sz w:val="24"/>
          <w:szCs w:val="24"/>
        </w:rPr>
        <w:t>hind this is the each individual reader may get something completely unique from the text that may not be covered in the key understanding.   An additional is given when a reader adds their unique or valuable additional understanding about the story.   Solicited or unsolicited? *</w:t>
      </w:r>
    </w:p>
    <w:p w:rsidR="00283E6A" w:rsidRDefault="00283E6A" w:rsidP="00283E6A">
      <w:pPr>
        <w:pStyle w:val="NoSpacing"/>
      </w:pPr>
    </w:p>
    <w:p w:rsidR="00283E6A" w:rsidRDefault="00283E6A" w:rsidP="00641A36">
      <w:pPr>
        <w:pStyle w:val="NoSpacing"/>
        <w:numPr>
          <w:ilvl w:val="0"/>
          <w:numId w:val="1"/>
        </w:numPr>
        <w:rPr>
          <w:rFonts w:ascii="Century Gothic" w:hAnsi="Century Gothic"/>
          <w:sz w:val="24"/>
          <w:szCs w:val="24"/>
        </w:rPr>
      </w:pPr>
      <w:r w:rsidRPr="000F3339">
        <w:rPr>
          <w:rFonts w:ascii="Century Gothic" w:hAnsi="Century Gothic"/>
          <w:b/>
          <w:sz w:val="24"/>
          <w:szCs w:val="24"/>
        </w:rPr>
        <w:t>Guide to Total Score</w:t>
      </w:r>
      <w:r>
        <w:rPr>
          <w:rFonts w:ascii="Century Gothic" w:hAnsi="Century Gothic"/>
          <w:sz w:val="24"/>
          <w:szCs w:val="24"/>
        </w:rPr>
        <w:t xml:space="preserve"> – this retelling score is not a stand-alone score, it a number that translates to a descriptor, Excellent, Satisfactory, Limited or Unsatisfactory, along with their accuracy percentage determines their Independent, Instructional or Too Hard level.  The retelling score does not translate to a 4, 3, 2, 1.  </w:t>
      </w:r>
    </w:p>
    <w:p w:rsidR="00283E6A" w:rsidRDefault="00283E6A" w:rsidP="00283E6A">
      <w:pPr>
        <w:pStyle w:val="NoSpacing"/>
      </w:pPr>
    </w:p>
    <w:p w:rsidR="00283E6A" w:rsidRDefault="00283E6A" w:rsidP="00641A36">
      <w:pPr>
        <w:pStyle w:val="NoSpacing"/>
        <w:numPr>
          <w:ilvl w:val="0"/>
          <w:numId w:val="1"/>
        </w:numPr>
        <w:rPr>
          <w:rFonts w:ascii="Century Gothic" w:hAnsi="Century Gothic"/>
          <w:sz w:val="24"/>
          <w:szCs w:val="24"/>
        </w:rPr>
      </w:pPr>
      <w:r w:rsidRPr="000F3339">
        <w:rPr>
          <w:rFonts w:ascii="Century Gothic" w:hAnsi="Century Gothic"/>
          <w:b/>
          <w:sz w:val="24"/>
          <w:szCs w:val="24"/>
        </w:rPr>
        <w:t>Writing About Reading</w:t>
      </w:r>
      <w:r>
        <w:rPr>
          <w:rFonts w:ascii="Century Gothic" w:hAnsi="Century Gothic"/>
          <w:sz w:val="24"/>
          <w:szCs w:val="24"/>
        </w:rPr>
        <w:t xml:space="preserve"> – we are not completing Part 3 of the recording form.  </w:t>
      </w:r>
    </w:p>
    <w:p w:rsidR="00283E6A" w:rsidRDefault="00283E6A" w:rsidP="000F3339">
      <w:pPr>
        <w:pStyle w:val="NoSpacing"/>
      </w:pPr>
    </w:p>
    <w:p w:rsidR="00283E6A" w:rsidRPr="00641A36" w:rsidRDefault="00283E6A" w:rsidP="00641A36">
      <w:pPr>
        <w:pStyle w:val="NoSpacing"/>
        <w:numPr>
          <w:ilvl w:val="0"/>
          <w:numId w:val="1"/>
        </w:numPr>
        <w:rPr>
          <w:rFonts w:ascii="Century Gothic" w:hAnsi="Century Gothic"/>
          <w:sz w:val="24"/>
          <w:szCs w:val="24"/>
        </w:rPr>
      </w:pPr>
      <w:r w:rsidRPr="000F3339">
        <w:rPr>
          <w:rFonts w:ascii="Century Gothic" w:hAnsi="Century Gothic"/>
          <w:b/>
          <w:sz w:val="24"/>
          <w:szCs w:val="24"/>
        </w:rPr>
        <w:t>Pre-read Benchmark Books</w:t>
      </w:r>
      <w:r>
        <w:rPr>
          <w:rFonts w:ascii="Century Gothic" w:hAnsi="Century Gothic"/>
          <w:sz w:val="24"/>
          <w:szCs w:val="24"/>
        </w:rPr>
        <w:t xml:space="preserve"> – Deb’s Story!</w:t>
      </w:r>
    </w:p>
    <w:sectPr w:rsidR="00283E6A" w:rsidRPr="00641A36" w:rsidSect="00641A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708C"/>
    <w:multiLevelType w:val="hybridMultilevel"/>
    <w:tmpl w:val="F0EA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E7153"/>
    <w:multiLevelType w:val="hybridMultilevel"/>
    <w:tmpl w:val="B438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65525"/>
    <w:multiLevelType w:val="hybridMultilevel"/>
    <w:tmpl w:val="5B58C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322E86"/>
    <w:multiLevelType w:val="hybridMultilevel"/>
    <w:tmpl w:val="338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70F65"/>
    <w:multiLevelType w:val="hybridMultilevel"/>
    <w:tmpl w:val="8C2E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41A36"/>
    <w:rsid w:val="000F3339"/>
    <w:rsid w:val="00283E6A"/>
    <w:rsid w:val="00641A36"/>
    <w:rsid w:val="006B57C7"/>
    <w:rsid w:val="006F7316"/>
    <w:rsid w:val="007A3C1F"/>
    <w:rsid w:val="00B331B5"/>
    <w:rsid w:val="00F30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36"/>
    <w:pPr>
      <w:spacing w:after="0" w:line="240" w:lineRule="auto"/>
    </w:pPr>
  </w:style>
  <w:style w:type="paragraph" w:styleId="ListParagraph">
    <w:name w:val="List Paragraph"/>
    <w:basedOn w:val="Normal"/>
    <w:uiPriority w:val="34"/>
    <w:qFormat/>
    <w:rsid w:val="00641A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3</cp:revision>
  <cp:lastPrinted>2010-08-19T21:20:00Z</cp:lastPrinted>
  <dcterms:created xsi:type="dcterms:W3CDTF">2010-08-18T22:05:00Z</dcterms:created>
  <dcterms:modified xsi:type="dcterms:W3CDTF">2010-08-19T21:23:00Z</dcterms:modified>
</cp:coreProperties>
</file>